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649" w14:textId="77777777" w:rsidR="00524688" w:rsidRDefault="00000000">
      <w:pPr>
        <w:spacing w:line="360" w:lineRule="auto"/>
        <w:ind w:firstLineChars="200" w:firstLine="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 wp14:anchorId="12BC2992" wp14:editId="57937B50">
            <wp:extent cx="1717675" cy="727075"/>
            <wp:effectExtent l="0" t="0" r="15875" b="1587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6A29" w14:textId="77777777" w:rsidR="00524688" w:rsidRDefault="00524688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14:paraId="08785FFE" w14:textId="6E9B7F3E" w:rsidR="00524688" w:rsidRDefault="00000000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  <w:r>
        <w:rPr>
          <w:rFonts w:ascii="Times New Roman" w:eastAsiaTheme="minorEastAsia" w:hAnsi="Times New Roman" w:cs="Times New Roman"/>
          <w:b/>
          <w:sz w:val="56"/>
          <w:szCs w:val="52"/>
        </w:rPr>
        <w:t>202</w:t>
      </w:r>
      <w:r w:rsidR="004220FF">
        <w:rPr>
          <w:rFonts w:ascii="Times New Roman" w:eastAsiaTheme="minorEastAsia" w:hAnsi="Times New Roman" w:cs="Times New Roman" w:hint="eastAsia"/>
          <w:b/>
          <w:sz w:val="56"/>
          <w:szCs w:val="52"/>
        </w:rPr>
        <w:t>4</w:t>
      </w:r>
      <w:r>
        <w:rPr>
          <w:rFonts w:ascii="Times New Roman" w:eastAsiaTheme="minorEastAsia" w:hAnsi="Times New Roman" w:cs="Times New Roman"/>
          <w:b/>
          <w:sz w:val="56"/>
          <w:szCs w:val="52"/>
        </w:rPr>
        <w:t>年度社会责任报告</w:t>
      </w:r>
    </w:p>
    <w:p w14:paraId="0D07567D" w14:textId="77777777" w:rsidR="00524688" w:rsidRDefault="00000000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EE8B85" wp14:editId="0D6B56E5">
            <wp:simplePos x="0" y="0"/>
            <wp:positionH relativeFrom="column">
              <wp:posOffset>-884555</wp:posOffset>
            </wp:positionH>
            <wp:positionV relativeFrom="paragraph">
              <wp:posOffset>172085</wp:posOffset>
            </wp:positionV>
            <wp:extent cx="7044690" cy="3971290"/>
            <wp:effectExtent l="0" t="0" r="3810" b="10160"/>
            <wp:wrapNone/>
            <wp:docPr id="22" name="图片 6" descr="C:\Users\李安安\Desktop\浙凤 兰溪 效果图.jpg浙凤 兰溪 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C:\Users\李安安\Desktop\浙凤 兰溪 效果图.jpg浙凤 兰溪 效果图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DAA43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6EC9B6A9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4B716801" w14:textId="77777777" w:rsidR="00524688" w:rsidRDefault="00524688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14:paraId="58AFDCE2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6DB9A0DE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055D4B87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67273CA7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674EBEDD" w14:textId="77777777" w:rsidR="00524688" w:rsidRDefault="00524688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</w:p>
    <w:p w14:paraId="52FD0936" w14:textId="77777777" w:rsidR="00524688" w:rsidRDefault="00000000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b/>
          <w:sz w:val="56"/>
          <w:szCs w:val="52"/>
        </w:rPr>
      </w:pPr>
      <w:r>
        <w:rPr>
          <w:rFonts w:ascii="Times New Roman" w:eastAsiaTheme="minorEastAsia" w:hAnsi="Times New Roman" w:cs="Times New Roman" w:hint="eastAsia"/>
          <w:b/>
          <w:sz w:val="56"/>
          <w:szCs w:val="52"/>
        </w:rPr>
        <w:t>绍兴凤登环保有限公司</w:t>
      </w:r>
    </w:p>
    <w:p w14:paraId="50575028" w14:textId="77777777" w:rsidR="00524688" w:rsidRDefault="00524688">
      <w:pPr>
        <w:spacing w:before="120" w:after="120" w:line="360" w:lineRule="auto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40AAEBD1" w14:textId="77777777" w:rsidR="00524688" w:rsidRDefault="00524688">
      <w:pPr>
        <w:spacing w:before="120" w:after="120" w:line="360" w:lineRule="auto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7825903B" w14:textId="77777777" w:rsidR="00524688" w:rsidRDefault="00524688">
      <w:pPr>
        <w:spacing w:before="120" w:after="120" w:line="360" w:lineRule="auto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541B296F" w14:textId="77777777" w:rsidR="00524688" w:rsidRDefault="00000000">
      <w:pPr>
        <w:spacing w:before="120" w:after="120" w:line="360" w:lineRule="auto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bookmarkStart w:id="0" w:name="_Toc66708637"/>
      <w:r>
        <w:rPr>
          <w:rFonts w:ascii="Times New Roman" w:eastAsiaTheme="minorEastAsia" w:hAnsi="Times New Roman" w:cs="Times New Roman"/>
          <w:b/>
          <w:sz w:val="36"/>
          <w:szCs w:val="36"/>
        </w:rPr>
        <w:lastRenderedPageBreak/>
        <w:t>报告说明</w:t>
      </w:r>
      <w:bookmarkEnd w:id="0"/>
    </w:p>
    <w:p w14:paraId="311166DC" w14:textId="77777777" w:rsidR="00524688" w:rsidRDefault="00000000">
      <w:pPr>
        <w:spacing w:before="120" w:after="120"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本公司董事会及全体董事保证本报告内容不存在任何虚假记载、误导性陈述或重大遗漏，并对其内容的真实性、准确性和完整性承担个别及连带责任。</w:t>
      </w:r>
    </w:p>
    <w:p w14:paraId="03A3D01B" w14:textId="77777777" w:rsidR="00524688" w:rsidRDefault="00000000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一、报告范围</w:t>
      </w:r>
    </w:p>
    <w:p w14:paraId="3E73488B" w14:textId="11582EDD" w:rsidR="00524688" w:rsidRDefault="00000000">
      <w:pPr>
        <w:spacing w:before="120" w:after="120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报告时间范围：本报告是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绍兴凤登环保有限公司</w:t>
      </w:r>
      <w:r>
        <w:rPr>
          <w:rFonts w:ascii="Times New Roman" w:eastAsiaTheme="minorEastAsia" w:hAnsi="Times New Roman" w:cs="Times New Roman"/>
          <w:sz w:val="28"/>
          <w:szCs w:val="28"/>
        </w:rPr>
        <w:t>（以下简称</w:t>
      </w:r>
      <w:r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凤登环保</w:t>
      </w:r>
      <w:r>
        <w:rPr>
          <w:rFonts w:ascii="Times New Roman" w:eastAsiaTheme="minorEastAsia" w:hAnsi="Times New Roman" w:cs="Times New Roman"/>
          <w:sz w:val="28"/>
          <w:szCs w:val="28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</w:rPr>
        <w:t>或</w:t>
      </w:r>
      <w:r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>公司</w:t>
      </w:r>
      <w:r>
        <w:rPr>
          <w:rFonts w:ascii="Times New Roman" w:eastAsiaTheme="minorEastAsia" w:hAnsi="Times New Roman" w:cs="Times New Roman"/>
          <w:sz w:val="28"/>
          <w:szCs w:val="28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</w:rPr>
        <w:t>）发布的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202</w:t>
      </w:r>
      <w:r w:rsidR="00517A93">
        <w:rPr>
          <w:rFonts w:ascii="Times New Roman" w:eastAsiaTheme="min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</w:rPr>
        <w:t>度企业社会责任报告，报告时间范围为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202</w:t>
      </w:r>
      <w:r w:rsidR="00517A93">
        <w:rPr>
          <w:rFonts w:ascii="Times New Roman" w:eastAsiaTheme="min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 w:cs="Times New Roman"/>
          <w:sz w:val="28"/>
          <w:szCs w:val="28"/>
        </w:rPr>
        <w:t>月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 w:cs="Times New Roman"/>
          <w:sz w:val="28"/>
          <w:szCs w:val="28"/>
        </w:rPr>
        <w:t>日至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202</w:t>
      </w:r>
      <w:r w:rsidR="00517A93">
        <w:rPr>
          <w:rFonts w:ascii="Times New Roman" w:eastAsiaTheme="min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12 </w:t>
      </w:r>
      <w:r>
        <w:rPr>
          <w:rFonts w:ascii="Times New Roman" w:eastAsiaTheme="minorEastAsia" w:hAnsi="Times New Roman" w:cs="Times New Roman"/>
          <w:sz w:val="28"/>
          <w:szCs w:val="28"/>
        </w:rPr>
        <w:t>月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31 </w:t>
      </w:r>
      <w:r>
        <w:rPr>
          <w:rFonts w:ascii="Times New Roman" w:eastAsiaTheme="minorEastAsia" w:hAnsi="Times New Roman" w:cs="Times New Roman"/>
          <w:sz w:val="28"/>
          <w:szCs w:val="28"/>
        </w:rPr>
        <w:t>日。</w:t>
      </w:r>
    </w:p>
    <w:p w14:paraId="67B2C0D4" w14:textId="77777777" w:rsidR="00524688" w:rsidRDefault="00000000">
      <w:pPr>
        <w:spacing w:before="120" w:after="120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报告组织范围：本报告所有数据和案例均来自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凤登环保</w:t>
      </w:r>
      <w:r>
        <w:rPr>
          <w:rFonts w:ascii="Times New Roman" w:eastAsiaTheme="minorEastAsia" w:hAnsi="Times New Roman" w:cs="Times New Roman"/>
          <w:sz w:val="28"/>
          <w:szCs w:val="28"/>
        </w:rPr>
        <w:t>，系统披露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凤登环保</w:t>
      </w:r>
      <w:r>
        <w:rPr>
          <w:rFonts w:ascii="Times New Roman" w:eastAsiaTheme="minorEastAsia" w:hAnsi="Times New Roman" w:cs="Times New Roman"/>
          <w:sz w:val="28"/>
          <w:szCs w:val="28"/>
        </w:rPr>
        <w:t>在经济、社会和环境等方面的工作绩效。</w:t>
      </w:r>
    </w:p>
    <w:p w14:paraId="4F9C7808" w14:textId="77777777" w:rsidR="00524688" w:rsidRDefault="00000000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二、发布周期</w:t>
      </w:r>
    </w:p>
    <w:p w14:paraId="40B59DC7" w14:textId="77777777" w:rsidR="00524688" w:rsidRDefault="00000000">
      <w:pPr>
        <w:spacing w:before="120" w:after="120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本报告为年度报告，公司定期发布上年度履行的社会责任信息。</w:t>
      </w:r>
    </w:p>
    <w:p w14:paraId="1272B117" w14:textId="77777777" w:rsidR="00524688" w:rsidRDefault="00000000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三、报告编制原则</w:t>
      </w:r>
    </w:p>
    <w:p w14:paraId="55007202" w14:textId="77777777" w:rsidR="00524688" w:rsidRDefault="00000000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  <w:sectPr w:rsidR="005246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eastAsiaTheme="minorEastAsia" w:hAnsi="Times New Roman" w:cs="Times New Roman"/>
          <w:sz w:val="28"/>
          <w:szCs w:val="28"/>
        </w:rPr>
        <w:t>本报告编制参照全球报告倡议组织（</w:t>
      </w:r>
      <w:r>
        <w:rPr>
          <w:rFonts w:ascii="Times New Roman" w:eastAsiaTheme="minorEastAsia" w:hAnsi="Times New Roman" w:cs="Times New Roman"/>
          <w:sz w:val="28"/>
          <w:szCs w:val="28"/>
        </w:rPr>
        <w:t>GRI</w:t>
      </w:r>
      <w:r>
        <w:rPr>
          <w:rFonts w:ascii="Times New Roman" w:eastAsiaTheme="minorEastAsia" w:hAnsi="Times New Roman" w:cs="Times New Roman"/>
          <w:sz w:val="28"/>
          <w:szCs w:val="28"/>
        </w:rPr>
        <w:t>）《可持续发展报告指南》（</w:t>
      </w:r>
      <w:r>
        <w:rPr>
          <w:rFonts w:ascii="Times New Roman" w:eastAsiaTheme="minorEastAsia" w:hAnsi="Times New Roman" w:cs="Times New Roman"/>
          <w:sz w:val="28"/>
          <w:szCs w:val="28"/>
        </w:rPr>
        <w:t>G4.0</w:t>
      </w:r>
      <w:r>
        <w:rPr>
          <w:rFonts w:ascii="Times New Roman" w:eastAsiaTheme="minorEastAsia" w:hAnsi="Times New Roman" w:cs="Times New Roman"/>
          <w:sz w:val="28"/>
          <w:szCs w:val="28"/>
        </w:rPr>
        <w:t>）、《社会责任指南》（</w:t>
      </w:r>
      <w:r>
        <w:rPr>
          <w:rFonts w:ascii="Times New Roman" w:eastAsiaTheme="minorEastAsia" w:hAnsi="Times New Roman" w:cs="Times New Roman"/>
          <w:sz w:val="28"/>
          <w:szCs w:val="28"/>
        </w:rPr>
        <w:t>GB/T 36000-2015</w:t>
      </w:r>
      <w:r>
        <w:rPr>
          <w:rFonts w:ascii="Times New Roman" w:eastAsiaTheme="minorEastAsia" w:hAnsi="Times New Roman" w:cs="Times New Roman"/>
          <w:sz w:val="28"/>
          <w:szCs w:val="28"/>
        </w:rPr>
        <w:t>）、《社会责任报告编写指南》（</w:t>
      </w:r>
      <w:r>
        <w:rPr>
          <w:rFonts w:ascii="Times New Roman" w:eastAsiaTheme="minorEastAsia" w:hAnsi="Times New Roman" w:cs="Times New Roman"/>
          <w:sz w:val="28"/>
          <w:szCs w:val="28"/>
        </w:rPr>
        <w:t>GB/T36002-2015</w:t>
      </w:r>
      <w:r>
        <w:rPr>
          <w:rFonts w:ascii="Times New Roman" w:eastAsiaTheme="minorEastAsia" w:hAnsi="Times New Roman" w:cs="Times New Roman"/>
          <w:sz w:val="28"/>
          <w:szCs w:val="28"/>
        </w:rPr>
        <w:t>）的要求编制，并结合公司现行相关管理制度进行编制。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D22887A" w14:textId="77777777" w:rsidR="00524688" w:rsidRDefault="00000000">
      <w:pPr>
        <w:outlineLvl w:val="1"/>
        <w:rPr>
          <w:rFonts w:ascii="黑体" w:eastAsia="黑体" w:hAnsi="黑体" w:hint="eastAsia"/>
          <w:b/>
          <w:sz w:val="28"/>
          <w:szCs w:val="28"/>
        </w:rPr>
      </w:pPr>
      <w:bookmarkStart w:id="1" w:name="_Toc362684815"/>
      <w:bookmarkStart w:id="2" w:name="SectionMark2"/>
      <w:r>
        <w:rPr>
          <w:rFonts w:ascii="黑体" w:eastAsia="黑体" w:hAnsi="黑体" w:hint="eastAsia"/>
          <w:b/>
          <w:sz w:val="28"/>
          <w:szCs w:val="28"/>
        </w:rPr>
        <w:lastRenderedPageBreak/>
        <w:t>社会责任</w:t>
      </w:r>
    </w:p>
    <w:p w14:paraId="00DA6A52" w14:textId="77777777" w:rsidR="00524688" w:rsidRDefault="00000000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1 提要</w:t>
      </w:r>
    </w:p>
    <w:p w14:paraId="562D6F87" w14:textId="77777777" w:rsidR="00524688" w:rsidRDefault="00000000">
      <w:pPr>
        <w:ind w:firstLine="482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凤登环保人将坚持“高起点、高标准、高要求”，自我加压，追求卓越，勇于担当，不负众望，努力成为最受信赖的环保服务提供者和标杆企业，主动承担社会责任、道德责任、公益支持。</w:t>
      </w:r>
    </w:p>
    <w:p w14:paraId="281C8089" w14:textId="77777777" w:rsidR="00524688" w:rsidRDefault="00000000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 公共责任</w:t>
      </w:r>
    </w:p>
    <w:p w14:paraId="687BDBB0" w14:textId="77777777" w:rsidR="00524688" w:rsidRDefault="00000000">
      <w:pPr>
        <w:shd w:val="clear" w:color="auto" w:fill="FFFFFF"/>
        <w:outlineLvl w:val="4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2.1 履行公共责任</w:t>
      </w:r>
    </w:p>
    <w:p w14:paraId="72A7D98F" w14:textId="77777777" w:rsidR="00524688" w:rsidRDefault="00000000">
      <w:pPr>
        <w:ind w:firstLineChars="200" w:firstLine="440"/>
      </w:pPr>
      <w:r>
        <w:rPr>
          <w:rFonts w:asciiTheme="minorEastAsia" w:hAnsiTheme="minorEastAsia" w:hint="eastAsia"/>
        </w:rPr>
        <w:t>公司</w:t>
      </w:r>
      <w:r>
        <w:rPr>
          <w:rFonts w:asciiTheme="minorEastAsia" w:hAnsiTheme="minorEastAsia"/>
        </w:rPr>
        <w:t>从经营全过程履行法人责任，</w:t>
      </w:r>
      <w:r>
        <w:rPr>
          <w:rFonts w:asciiTheme="minorEastAsia" w:hAnsiTheme="minorEastAsia" w:hint="eastAsia"/>
        </w:rPr>
        <w:t>制</w:t>
      </w:r>
      <w:r>
        <w:rPr>
          <w:rFonts w:asciiTheme="minorEastAsia" w:hAnsiTheme="minorEastAsia"/>
        </w:rPr>
        <w:t>定严于高于法定要求的内控指标，实行严格的考评，</w:t>
      </w:r>
      <w:r>
        <w:rPr>
          <w:rFonts w:cs="宋体" w:hint="eastAsia"/>
          <w:bCs/>
        </w:rPr>
        <w:t>见表</w:t>
      </w:r>
      <w:r>
        <w:rPr>
          <w:rFonts w:hint="eastAsia"/>
        </w:rPr>
        <w:t>。</w:t>
      </w:r>
    </w:p>
    <w:p w14:paraId="2C522EFF" w14:textId="77777777" w:rsidR="00524688" w:rsidRDefault="00000000">
      <w:pPr>
        <w:jc w:val="center"/>
        <w:rPr>
          <w:rFonts w:cs="宋体"/>
          <w:b/>
        </w:rPr>
      </w:pPr>
      <w:r>
        <w:rPr>
          <w:rFonts w:cs="宋体" w:hint="eastAsia"/>
          <w:b/>
        </w:rPr>
        <w:t>表</w:t>
      </w:r>
      <w:r>
        <w:rPr>
          <w:rFonts w:cs="宋体"/>
          <w:b/>
        </w:rPr>
        <w:t>1</w:t>
      </w:r>
      <w:r>
        <w:rPr>
          <w:rFonts w:cs="宋体" w:hint="eastAsia"/>
          <w:b/>
        </w:rPr>
        <w:t>履行公共责任的具体行动一览表</w:t>
      </w:r>
    </w:p>
    <w:tbl>
      <w:tblPr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960"/>
        <w:gridCol w:w="6712"/>
      </w:tblGrid>
      <w:tr w:rsidR="00524688" w14:paraId="187824B0" w14:textId="77777777">
        <w:trPr>
          <w:trHeight w:val="362"/>
          <w:tblHeader/>
        </w:trPr>
        <w:tc>
          <w:tcPr>
            <w:tcW w:w="365" w:type="pct"/>
            <w:shd w:val="clear" w:color="auto" w:fill="00713B"/>
            <w:vAlign w:val="center"/>
          </w:tcPr>
          <w:p w14:paraId="67E1C3C7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序号</w:t>
            </w:r>
          </w:p>
        </w:tc>
        <w:tc>
          <w:tcPr>
            <w:tcW w:w="580" w:type="pct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5B208CA6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分类</w:t>
            </w:r>
          </w:p>
        </w:tc>
        <w:tc>
          <w:tcPr>
            <w:tcW w:w="4054" w:type="pct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0AC0909A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具体内容</w:t>
            </w:r>
          </w:p>
        </w:tc>
      </w:tr>
      <w:tr w:rsidR="00524688" w14:paraId="4480CA2F" w14:textId="77777777">
        <w:trPr>
          <w:trHeight w:val="615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54242504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9ACE352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安全生产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8998499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通过</w:t>
            </w:r>
            <w:r>
              <w:rPr>
                <w:rFonts w:cs="宋体"/>
                <w:color w:val="000000"/>
                <w:sz w:val="21"/>
                <w:szCs w:val="21"/>
              </w:rPr>
              <w:t>了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OHSAS18001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体系认证，落实安全生产责任制，将安全工作纳入绩效考核，坚持三级巡查，定期开展专项安检活动，预防安全事故发生。</w:t>
            </w:r>
          </w:p>
        </w:tc>
      </w:tr>
      <w:tr w:rsidR="00524688" w14:paraId="361B81A3" w14:textId="77777777">
        <w:trPr>
          <w:trHeight w:val="90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1BD9366E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709ED21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产品安全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2DAFCA7" w14:textId="77777777" w:rsidR="00524688" w:rsidRDefault="00000000">
            <w:pPr>
              <w:spacing w:line="280" w:lineRule="exact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根据国家产品安全相关标准设计绿色原料、绿色工艺、绿色加工、绿色成品“四绿”供应链体系，推出绿色氢能源</w:t>
            </w:r>
            <w:r>
              <w:rPr>
                <w:rFonts w:cs="宋体"/>
                <w:sz w:val="21"/>
                <w:szCs w:val="21"/>
              </w:rPr>
              <w:t>等</w:t>
            </w:r>
            <w:r>
              <w:rPr>
                <w:rFonts w:cs="宋体" w:hint="eastAsia"/>
                <w:sz w:val="21"/>
                <w:szCs w:val="21"/>
              </w:rPr>
              <w:t>系列产品，回报社会。</w:t>
            </w:r>
          </w:p>
        </w:tc>
      </w:tr>
      <w:tr w:rsidR="00524688" w14:paraId="23CD70E4" w14:textId="77777777">
        <w:trPr>
          <w:trHeight w:val="456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5849246D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9075E1D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环境保护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AB24351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通过</w:t>
            </w:r>
            <w:r>
              <w:rPr>
                <w:rFonts w:cs="宋体"/>
                <w:color w:val="000000"/>
                <w:sz w:val="21"/>
                <w:szCs w:val="21"/>
              </w:rPr>
              <w:t>了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ISO14001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环境体系、中国环境标志产品、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CARB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FSC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等认证，采取产品设计、生产设备、生产工艺、相关方宣导</w:t>
            </w:r>
            <w:r>
              <w:rPr>
                <w:rFonts w:cs="宋体"/>
                <w:color w:val="000000"/>
                <w:sz w:val="21"/>
                <w:szCs w:val="21"/>
              </w:rPr>
              <w:t>四方面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措施来提升环境保护能力。</w:t>
            </w:r>
          </w:p>
        </w:tc>
      </w:tr>
      <w:tr w:rsidR="00524688" w14:paraId="69AB255F" w14:textId="77777777">
        <w:trPr>
          <w:trHeight w:val="564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1B70950D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912CC5E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节能降耗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1371846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通过新设备、新工艺、新方法切实降低能耗，技术推动形成危险废物综合利用行业高质量发展的新路径，用工业有机废物替代化石能源煤炭，将有机废物中的碳氢氧等元素裂解为含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CO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H</w:t>
            </w:r>
            <w:r>
              <w:rPr>
                <w:rFonts w:cs="宋体" w:hint="eastAsia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的原料气，并资源化利用</w:t>
            </w:r>
            <w:r>
              <w:rPr>
                <w:rFonts w:cs="宋体" w:hint="eastAsia"/>
                <w:sz w:val="21"/>
                <w:szCs w:val="21"/>
              </w:rPr>
              <w:t>。</w:t>
            </w:r>
          </w:p>
        </w:tc>
      </w:tr>
      <w:tr w:rsidR="00524688" w14:paraId="6531574A" w14:textId="77777777">
        <w:trPr>
          <w:trHeight w:val="205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65C595BC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80E4089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资源利用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5CEAF8D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开源与节流并进，注重资源综合利用，从水、电、蒸汽、原材料及废弃物的综合利用方面编制企业能源耗用统计表，监控</w:t>
            </w:r>
            <w:r>
              <w:rPr>
                <w:rFonts w:cs="宋体"/>
                <w:color w:val="000000"/>
                <w:sz w:val="21"/>
                <w:szCs w:val="21"/>
              </w:rPr>
              <w:t>并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优化企业各类资源的利用率。</w:t>
            </w:r>
            <w:r>
              <w:rPr>
                <w:rFonts w:cs="宋体" w:hint="eastAsia"/>
                <w:sz w:val="21"/>
                <w:szCs w:val="21"/>
              </w:rPr>
              <w:t>同时，注重危险废物资源高效利用的工艺技术研究和创新产品研发，涉及危险废物种类</w:t>
            </w:r>
            <w:r>
              <w:rPr>
                <w:rFonts w:cs="宋体" w:hint="eastAsia"/>
                <w:sz w:val="21"/>
                <w:szCs w:val="21"/>
              </w:rPr>
              <w:t>12</w:t>
            </w:r>
            <w:r>
              <w:rPr>
                <w:rFonts w:cs="宋体" w:hint="eastAsia"/>
                <w:sz w:val="21"/>
                <w:szCs w:val="21"/>
              </w:rPr>
              <w:t>大类</w:t>
            </w:r>
            <w:r>
              <w:rPr>
                <w:rFonts w:cs="宋体" w:hint="eastAsia"/>
                <w:sz w:val="21"/>
                <w:szCs w:val="21"/>
              </w:rPr>
              <w:t>45</w:t>
            </w:r>
            <w:r>
              <w:rPr>
                <w:rFonts w:cs="宋体" w:hint="eastAsia"/>
                <w:sz w:val="21"/>
                <w:szCs w:val="21"/>
              </w:rPr>
              <w:t>小类，“变废为宝”，为美丽中国增光。</w:t>
            </w:r>
          </w:p>
        </w:tc>
      </w:tr>
      <w:tr w:rsidR="00524688" w14:paraId="0AAABF07" w14:textId="77777777">
        <w:trPr>
          <w:trHeight w:val="250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30EE8C06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A7E895C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公共卫生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3687DB0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推行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6S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管理，定标准、定区域、定人员、做培训，确保各区域卫生条件符合标准。</w:t>
            </w:r>
          </w:p>
        </w:tc>
      </w:tr>
      <w:tr w:rsidR="00524688" w14:paraId="245E6E5A" w14:textId="77777777">
        <w:trPr>
          <w:trHeight w:val="250"/>
        </w:trPr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536F2D35" w14:textId="77777777" w:rsidR="00524688" w:rsidRDefault="00524688">
            <w:pPr>
              <w:pStyle w:val="af"/>
              <w:numPr>
                <w:ilvl w:val="0"/>
                <w:numId w:val="1"/>
              </w:numPr>
              <w:spacing w:line="280" w:lineRule="exact"/>
              <w:ind w:firstLineChars="0"/>
              <w:jc w:val="righ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B2636E6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碳排放</w:t>
            </w:r>
          </w:p>
        </w:tc>
        <w:tc>
          <w:tcPr>
            <w:tcW w:w="4054" w:type="pc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414FDEE" w14:textId="106F40D2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202</w:t>
            </w:r>
            <w:r w:rsidR="00E26786">
              <w:rPr>
                <w:rFonts w:cs="宋体" w:hint="eastAsia"/>
                <w:color w:val="000000"/>
                <w:sz w:val="21"/>
                <w:szCs w:val="21"/>
              </w:rPr>
              <w:t>4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年碳排放总量为</w:t>
            </w:r>
            <w:r w:rsidR="00650D92" w:rsidRPr="00650D92">
              <w:rPr>
                <w:rFonts w:cs="宋体"/>
                <w:color w:val="000000"/>
                <w:sz w:val="21"/>
                <w:szCs w:val="21"/>
              </w:rPr>
              <w:t>67341.39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吨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CO</w:t>
            </w:r>
            <w:r>
              <w:rPr>
                <w:rFonts w:cs="宋体" w:hint="eastAsia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eq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（较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202</w:t>
            </w:r>
            <w:r w:rsidR="00650D92">
              <w:rPr>
                <w:rFonts w:cs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年减排比例达</w:t>
            </w:r>
            <w:r w:rsidR="00650D92">
              <w:rPr>
                <w:rFonts w:cs="宋体" w:hint="eastAsia"/>
                <w:color w:val="000000"/>
                <w:sz w:val="21"/>
                <w:szCs w:val="21"/>
              </w:rPr>
              <w:t>1.6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%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）。</w:t>
            </w:r>
          </w:p>
        </w:tc>
      </w:tr>
    </w:tbl>
    <w:p w14:paraId="55BC32D5" w14:textId="77777777" w:rsidR="00524688" w:rsidRDefault="00000000">
      <w:pPr>
        <w:pStyle w:val="2"/>
        <w:ind w:firstLineChars="0" w:firstLine="0"/>
        <w:outlineLvl w:val="4"/>
        <w:rPr>
          <w:rFonts w:ascii="黑体" w:eastAsia="黑体" w:hAnsi="黑体" w:cs="黑体" w:hint="eastAsia"/>
          <w:b/>
          <w:szCs w:val="28"/>
        </w:rPr>
      </w:pPr>
      <w:r>
        <w:rPr>
          <w:rFonts w:ascii="黑体" w:eastAsia="黑体" w:hAnsi="黑体" w:cs="黑体" w:hint="eastAsia"/>
          <w:b/>
          <w:szCs w:val="28"/>
        </w:rPr>
        <w:t>2.2 隐患应对措施</w:t>
      </w:r>
    </w:p>
    <w:p w14:paraId="2FF701CD" w14:textId="77777777" w:rsidR="00524688" w:rsidRDefault="00000000">
      <w:pPr>
        <w:ind w:firstLineChars="196" w:firstLine="431"/>
        <w:rPr>
          <w:b/>
        </w:rPr>
      </w:pPr>
      <w:r>
        <w:rPr>
          <w:rFonts w:hint="eastAsia"/>
          <w:b/>
        </w:rPr>
        <w:t>一、未来隐忧</w:t>
      </w:r>
    </w:p>
    <w:p w14:paraId="320CE8F2" w14:textId="77777777" w:rsidR="00524688" w:rsidRDefault="00000000">
      <w:pPr>
        <w:ind w:firstLineChars="200" w:firstLine="440"/>
      </w:pPr>
      <w:r>
        <w:rPr>
          <w:rFonts w:cs="宋体"/>
        </w:rPr>
        <w:t>公司高层领导极为重视社会公共形象，及时查询</w:t>
      </w:r>
      <w:r>
        <w:rPr>
          <w:rFonts w:hint="eastAsia"/>
        </w:rPr>
        <w:t>公众对</w:t>
      </w:r>
      <w:r>
        <w:rPr>
          <w:rFonts w:cs="宋体"/>
        </w:rPr>
        <w:t>公司运营中</w:t>
      </w:r>
      <w:r>
        <w:rPr>
          <w:rFonts w:hint="eastAsia"/>
        </w:rPr>
        <w:t>当前和未来产品、服务和运营等方面的隐忧，</w:t>
      </w:r>
      <w:r>
        <w:rPr>
          <w:rFonts w:cs="宋体" w:hint="eastAsia"/>
        </w:rPr>
        <w:t>识别</w:t>
      </w:r>
      <w:r>
        <w:rPr>
          <w:rFonts w:hint="eastAsia"/>
        </w:rPr>
        <w:t>并</w:t>
      </w:r>
      <w:r>
        <w:rPr>
          <w:rFonts w:cs="宋体" w:hint="eastAsia"/>
        </w:rPr>
        <w:t>采取相应措施。</w:t>
      </w:r>
    </w:p>
    <w:p w14:paraId="34514CBA" w14:textId="77777777" w:rsidR="00524688" w:rsidRDefault="00000000">
      <w:pPr>
        <w:ind w:firstLineChars="200" w:firstLine="440"/>
        <w:rPr>
          <w:b/>
          <w:color w:val="FF0000"/>
        </w:rPr>
      </w:pPr>
      <w:r>
        <w:rPr>
          <w:rFonts w:hint="eastAsia"/>
          <w:b/>
        </w:rPr>
        <w:t>二、应对措施</w:t>
      </w:r>
    </w:p>
    <w:p w14:paraId="2DF959FB" w14:textId="77777777" w:rsidR="00524688" w:rsidRDefault="00000000">
      <w:pPr>
        <w:ind w:firstLine="540"/>
      </w:pPr>
      <w:r>
        <w:t>通过</w:t>
      </w:r>
      <w:r>
        <w:rPr>
          <w:rFonts w:hint="eastAsia"/>
        </w:rPr>
        <w:t>“达到国际先进水平”、“属国内首创，处于国内领先水平”的“水煤浆气化及高温熔融协同处置废物技术”，绿色环保原材料</w:t>
      </w:r>
      <w:r>
        <w:t>、</w:t>
      </w:r>
      <w:r>
        <w:rPr>
          <w:rFonts w:hint="eastAsia"/>
        </w:rPr>
        <w:t>先进工艺和国际领先的自动化生产设备</w:t>
      </w:r>
      <w:r>
        <w:t>、</w:t>
      </w:r>
      <w:r>
        <w:rPr>
          <w:rFonts w:hint="eastAsia"/>
        </w:rPr>
        <w:t>污水处理系统和国际领先</w:t>
      </w:r>
      <w:r>
        <w:rPr>
          <w:rFonts w:hint="eastAsia"/>
        </w:rPr>
        <w:t>EWK</w:t>
      </w:r>
      <w:r>
        <w:rPr>
          <w:rFonts w:hint="eastAsia"/>
        </w:rPr>
        <w:t>环保设备</w:t>
      </w:r>
      <w:r>
        <w:t>等手段</w:t>
      </w:r>
      <w:r>
        <w:rPr>
          <w:rFonts w:hint="eastAsia"/>
        </w:rPr>
        <w:t>减少污染物排放，</w:t>
      </w:r>
      <w:r>
        <w:rPr>
          <w:rFonts w:cs="宋体" w:hint="eastAsia"/>
        </w:rPr>
        <w:t>见表。</w:t>
      </w:r>
    </w:p>
    <w:p w14:paraId="51FDC6ED" w14:textId="77777777" w:rsidR="00524688" w:rsidRDefault="00000000">
      <w:pPr>
        <w:jc w:val="center"/>
        <w:rPr>
          <w:rFonts w:cs="宋体"/>
          <w:b/>
        </w:rPr>
      </w:pPr>
      <w:r>
        <w:rPr>
          <w:rFonts w:cs="宋体" w:hint="eastAsia"/>
          <w:b/>
        </w:rPr>
        <w:t>表</w:t>
      </w:r>
      <w:r>
        <w:rPr>
          <w:rFonts w:cs="宋体"/>
          <w:b/>
        </w:rPr>
        <w:t xml:space="preserve">2 </w:t>
      </w:r>
      <w:r>
        <w:rPr>
          <w:rFonts w:cs="宋体" w:hint="eastAsia"/>
          <w:b/>
        </w:rPr>
        <w:t>预防措施表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996"/>
        <w:gridCol w:w="5224"/>
      </w:tblGrid>
      <w:tr w:rsidR="00524688" w14:paraId="7EA51480" w14:textId="77777777">
        <w:trPr>
          <w:trHeight w:val="20"/>
          <w:tblHeader/>
        </w:trPr>
        <w:tc>
          <w:tcPr>
            <w:tcW w:w="63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0FC55CA6" w14:textId="77777777" w:rsidR="00524688" w:rsidRDefault="00000000">
            <w:pPr>
              <w:spacing w:line="280" w:lineRule="exact"/>
              <w:jc w:val="center"/>
              <w:rPr>
                <w:rFonts w:cs="宋体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hint="eastAsia"/>
                <w:b/>
                <w:color w:val="FFFFFF" w:themeColor="background1"/>
                <w:sz w:val="21"/>
                <w:szCs w:val="21"/>
              </w:rPr>
              <w:t>项目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21800B06" w14:textId="77777777" w:rsidR="00524688" w:rsidRDefault="00000000">
            <w:pPr>
              <w:spacing w:line="280" w:lineRule="exact"/>
              <w:jc w:val="center"/>
              <w:rPr>
                <w:rFonts w:cs="宋体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hint="eastAsia"/>
                <w:b/>
                <w:color w:val="FFFFFF" w:themeColor="background1"/>
                <w:sz w:val="21"/>
                <w:szCs w:val="21"/>
              </w:rPr>
              <w:t>隐忧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483399EE" w14:textId="77777777" w:rsidR="00524688" w:rsidRDefault="00000000">
            <w:pPr>
              <w:spacing w:line="280" w:lineRule="exact"/>
              <w:jc w:val="center"/>
              <w:rPr>
                <w:rFonts w:cs="宋体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hint="eastAsia"/>
                <w:b/>
                <w:color w:val="FFFFFF" w:themeColor="background1"/>
                <w:sz w:val="21"/>
                <w:szCs w:val="21"/>
              </w:rPr>
              <w:t>措施</w:t>
            </w:r>
          </w:p>
        </w:tc>
      </w:tr>
      <w:tr w:rsidR="00524688" w14:paraId="072C9381" w14:textId="77777777">
        <w:trPr>
          <w:trHeight w:val="20"/>
        </w:trPr>
        <w:tc>
          <w:tcPr>
            <w:tcW w:w="638" w:type="pct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E1078EC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环境保护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8FBCA7A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水体、空气</w:t>
            </w:r>
            <w:r>
              <w:rPr>
                <w:rFonts w:cs="宋体"/>
                <w:color w:val="000000"/>
                <w:sz w:val="21"/>
                <w:szCs w:val="21"/>
              </w:rPr>
              <w:t>、噪音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污染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E9394DE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制定执行相应国标的内控标准；</w:t>
            </w:r>
          </w:p>
          <w:p w14:paraId="2EC2EDE1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废物分类管理、处置，绿化、洒水、封闭噪声源、污水处理、委外处理等。</w:t>
            </w:r>
          </w:p>
        </w:tc>
      </w:tr>
      <w:tr w:rsidR="00524688" w14:paraId="7769FFDF" w14:textId="77777777">
        <w:trPr>
          <w:trHeight w:val="20"/>
        </w:trPr>
        <w:tc>
          <w:tcPr>
            <w:tcW w:w="638" w:type="pct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4236945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资源利用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D8A58C0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水电气煤油等能源浪费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F7BB209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推广节能新技术、新材料、新设备、新工艺，开展降低能耗、提高资源利用专项活动。</w:t>
            </w:r>
          </w:p>
        </w:tc>
      </w:tr>
      <w:tr w:rsidR="00524688" w14:paraId="7C512BDC" w14:textId="77777777">
        <w:trPr>
          <w:trHeight w:val="20"/>
        </w:trPr>
        <w:tc>
          <w:tcPr>
            <w:tcW w:w="638" w:type="pct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88A10EA" w14:textId="77777777" w:rsidR="00524688" w:rsidRDefault="00000000" w:rsidP="00517A93">
            <w:pPr>
              <w:jc w:val="center"/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安全生产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3B7A113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生产运营过程安全事故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6AB14FE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通过职业健康</w:t>
            </w:r>
            <w:r>
              <w:rPr>
                <w:rFonts w:cs="宋体"/>
                <w:sz w:val="21"/>
                <w:szCs w:val="21"/>
              </w:rPr>
              <w:t>与</w:t>
            </w:r>
            <w:r>
              <w:rPr>
                <w:rFonts w:cs="宋体" w:hint="eastAsia"/>
                <w:sz w:val="21"/>
                <w:szCs w:val="21"/>
              </w:rPr>
              <w:t>安全体系认证，识别风险源，执行安全三同时，严控设备安全</w:t>
            </w:r>
            <w:r>
              <w:rPr>
                <w:rFonts w:cs="宋体"/>
                <w:sz w:val="21"/>
                <w:szCs w:val="21"/>
              </w:rPr>
              <w:t>，</w:t>
            </w:r>
            <w:r>
              <w:rPr>
                <w:rFonts w:cs="宋体" w:hint="eastAsia"/>
                <w:sz w:val="21"/>
                <w:szCs w:val="21"/>
              </w:rPr>
              <w:t>落实防护措施。</w:t>
            </w:r>
          </w:p>
        </w:tc>
      </w:tr>
      <w:tr w:rsidR="00524688" w14:paraId="0B6F6275" w14:textId="77777777">
        <w:trPr>
          <w:trHeight w:val="20"/>
        </w:trPr>
        <w:tc>
          <w:tcPr>
            <w:tcW w:w="638" w:type="pct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10CA416" w14:textId="77777777" w:rsidR="00524688" w:rsidRDefault="00000000" w:rsidP="00517A93">
            <w:pPr>
              <w:jc w:val="center"/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产品安全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CFFC1EC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产品安装使用过程风险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ABF6416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建立操作规范、完善检验体系。</w:t>
            </w:r>
          </w:p>
        </w:tc>
      </w:tr>
      <w:tr w:rsidR="00524688" w14:paraId="5974FD77" w14:textId="77777777">
        <w:trPr>
          <w:trHeight w:val="20"/>
        </w:trPr>
        <w:tc>
          <w:tcPr>
            <w:tcW w:w="638" w:type="pct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B20DA66" w14:textId="77777777" w:rsidR="00524688" w:rsidRDefault="00000000" w:rsidP="00517A93">
            <w:pPr>
              <w:jc w:val="center"/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公共卫生</w:t>
            </w:r>
          </w:p>
        </w:tc>
        <w:tc>
          <w:tcPr>
            <w:tcW w:w="1206" w:type="pc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667683A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影响健康</w:t>
            </w:r>
          </w:p>
        </w:tc>
        <w:tc>
          <w:tcPr>
            <w:tcW w:w="3156" w:type="pc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8164580" w14:textId="77777777" w:rsidR="00524688" w:rsidRDefault="00000000" w:rsidP="00517A93">
            <w:pPr>
              <w:textAlignment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食堂人员持证上岗等。</w:t>
            </w:r>
          </w:p>
        </w:tc>
      </w:tr>
    </w:tbl>
    <w:p w14:paraId="782CA062" w14:textId="77777777" w:rsidR="00524688" w:rsidRDefault="00000000">
      <w:pPr>
        <w:pStyle w:val="2"/>
        <w:ind w:firstLineChars="0" w:firstLine="0"/>
        <w:outlineLvl w:val="4"/>
        <w:rPr>
          <w:rFonts w:ascii="黑体" w:eastAsia="黑体" w:hAnsi="黑体" w:cs="黑体" w:hint="eastAsia"/>
          <w:b/>
          <w:szCs w:val="28"/>
          <w:highlight w:val="yellow"/>
        </w:rPr>
      </w:pPr>
      <w:r>
        <w:rPr>
          <w:rFonts w:ascii="黑体" w:eastAsia="黑体" w:hAnsi="黑体" w:cs="黑体" w:hint="eastAsia"/>
          <w:b/>
          <w:szCs w:val="28"/>
        </w:rPr>
        <w:t>2.3 公共</w:t>
      </w:r>
      <w:r>
        <w:rPr>
          <w:rFonts w:ascii="黑体" w:eastAsia="黑体" w:hAnsi="黑体" w:cs="黑体"/>
          <w:b/>
          <w:szCs w:val="28"/>
        </w:rPr>
        <w:t>责任的履行</w:t>
      </w:r>
    </w:p>
    <w:p w14:paraId="6311CDDB" w14:textId="77777777" w:rsidR="00524688" w:rsidRDefault="00000000">
      <w:pPr>
        <w:ind w:firstLineChars="200" w:firstLine="440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公司运营中积极履行法人责任，同时实施</w:t>
      </w:r>
      <w:r>
        <w:rPr>
          <w:rFonts w:asciiTheme="minorEastAsia" w:hAnsiTheme="minorEastAsia" w:hint="eastAsia"/>
        </w:rPr>
        <w:t>《全面风险管理》、《突发事件处理制度》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公司各级一把手作为突发事件预警、预防工作第一负责人，负责决策、部署等工作，见</w:t>
      </w:r>
      <w:r>
        <w:rPr>
          <w:rFonts w:asciiTheme="minorEastAsia" w:hAnsiTheme="minorEastAsia" w:hint="eastAsia"/>
        </w:rPr>
        <w:t>4.4</w:t>
      </w:r>
      <w:r>
        <w:rPr>
          <w:rFonts w:asciiTheme="minorEastAsia" w:hAnsiTheme="minorEastAsia" w:hint="eastAsia"/>
        </w:rPr>
        <w:t>章节。</w:t>
      </w:r>
    </w:p>
    <w:p w14:paraId="3D1326F2" w14:textId="77777777" w:rsidR="00524688" w:rsidRDefault="00000000">
      <w:pPr>
        <w:rPr>
          <w:rFonts w:ascii="黑体" w:eastAsia="黑体" w:hAnsi="黑体" w:hint="eastAsia"/>
          <w:b/>
          <w:sz w:val="28"/>
          <w:szCs w:val="28"/>
          <w:highlight w:val="yellow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3 道德行为</w:t>
      </w:r>
    </w:p>
    <w:p w14:paraId="22C9EA55" w14:textId="77777777" w:rsidR="00524688" w:rsidRDefault="00000000">
      <w:pPr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3.1 严格遵守诚信准则，构建组织信用体系</w:t>
      </w:r>
    </w:p>
    <w:p w14:paraId="372F7F3E" w14:textId="77777777" w:rsidR="00524688" w:rsidRDefault="00000000">
      <w:pPr>
        <w:ind w:firstLineChars="200" w:firstLine="4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严格遵守诚信准则，建立员工行为规范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职业道德规范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奖惩</w:t>
      </w:r>
      <w:r>
        <w:rPr>
          <w:rFonts w:asciiTheme="minorEastAsia" w:hAnsiTheme="minorEastAsia"/>
        </w:rPr>
        <w:t>条例</w:t>
      </w:r>
      <w:r>
        <w:rPr>
          <w:rFonts w:asciiTheme="minorEastAsia" w:hAnsiTheme="minorEastAsia" w:hint="eastAsia"/>
        </w:rPr>
        <w:t>以及精神文化激励办法等，见表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。</w:t>
      </w:r>
    </w:p>
    <w:p w14:paraId="3431487D" w14:textId="77777777" w:rsidR="00524688" w:rsidRDefault="00000000">
      <w:pPr>
        <w:jc w:val="center"/>
        <w:rPr>
          <w:rFonts w:cs="宋体"/>
          <w:b/>
        </w:rPr>
      </w:pPr>
      <w:r>
        <w:rPr>
          <w:rFonts w:cs="宋体" w:hint="eastAsia"/>
          <w:b/>
        </w:rPr>
        <w:t>表</w:t>
      </w:r>
      <w:r>
        <w:rPr>
          <w:rFonts w:cs="宋体"/>
          <w:b/>
        </w:rPr>
        <w:t xml:space="preserve">3 </w:t>
      </w:r>
      <w:r>
        <w:rPr>
          <w:rFonts w:cs="宋体" w:hint="eastAsia"/>
          <w:b/>
        </w:rPr>
        <w:t>遵守诚信准则内容情况表</w:t>
      </w:r>
    </w:p>
    <w:tbl>
      <w:tblPr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766"/>
      </w:tblGrid>
      <w:tr w:rsidR="00524688" w14:paraId="3A03FB75" w14:textId="77777777">
        <w:trPr>
          <w:trHeight w:val="312"/>
          <w:tblHeader/>
        </w:trPr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61B6AA84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组成部分</w:t>
            </w:r>
          </w:p>
        </w:tc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37B87241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具体内容</w:t>
            </w:r>
          </w:p>
        </w:tc>
      </w:tr>
      <w:tr w:rsidR="00524688" w14:paraId="506BDCE1" w14:textId="77777777">
        <w:trPr>
          <w:trHeight w:val="386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5D29B29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依法纳税</w:t>
            </w:r>
          </w:p>
          <w:p w14:paraId="3B973DB3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诚信至上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426D2A5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开展税收培训，聘请税务专家为员工讲解依法纳税和申报流程等，</w:t>
            </w:r>
            <w:r>
              <w:rPr>
                <w:rFonts w:cs="宋体" w:hint="eastAsia"/>
                <w:sz w:val="21"/>
                <w:szCs w:val="21"/>
              </w:rPr>
              <w:t>建立高于行业标准的合同履约规范。</w:t>
            </w:r>
          </w:p>
        </w:tc>
      </w:tr>
      <w:tr w:rsidR="00524688" w14:paraId="3C15BE8D" w14:textId="77777777">
        <w:trPr>
          <w:trHeight w:val="21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50594E1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合法经营</w:t>
            </w:r>
          </w:p>
          <w:p w14:paraId="522D6037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守法担当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1D10E13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依据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《廉洁自律管理办法》规范各级员工行为，防止违法和损害公司利益的行为发生。管理人员签订“廉洁协议”，每年签订《安全生产责任书》。</w:t>
            </w:r>
          </w:p>
        </w:tc>
      </w:tr>
      <w:tr w:rsidR="00524688" w14:paraId="332F39A2" w14:textId="77777777" w:rsidTr="00517A93">
        <w:trPr>
          <w:trHeight w:hRule="exact" w:val="1853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93C0449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稽审结合</w:t>
            </w:r>
          </w:p>
          <w:p w14:paraId="7E7D2EEB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有效预防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37DFBBD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对重大项目、财务、高管离任等独立审核，并对关联方、服务商等进行审计监督；对公司重大事项、财务管理等不定期审查。通过运营审计严控经营过程，建立问责</w:t>
            </w:r>
            <w:r>
              <w:rPr>
                <w:rFonts w:cs="宋体"/>
                <w:color w:val="000000"/>
                <w:sz w:val="21"/>
                <w:szCs w:val="21"/>
              </w:rPr>
              <w:t>、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奖惩机制</w:t>
            </w:r>
            <w:r>
              <w:rPr>
                <w:rFonts w:cs="宋体"/>
                <w:color w:val="000000"/>
                <w:sz w:val="21"/>
                <w:szCs w:val="21"/>
              </w:rPr>
              <w:t>进行闭环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524688" w14:paraId="6D586973" w14:textId="77777777">
        <w:trPr>
          <w:trHeight w:val="614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5C2C9A1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影响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br/>
            </w:r>
            <w:r>
              <w:rPr>
                <w:rFonts w:cs="宋体" w:hint="eastAsia"/>
                <w:color w:val="000000"/>
                <w:sz w:val="21"/>
                <w:szCs w:val="21"/>
              </w:rPr>
              <w:t>相关方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CBDEDCC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建立严格的供应商、</w:t>
            </w:r>
            <w:r>
              <w:rPr>
                <w:rFonts w:cs="宋体"/>
                <w:color w:val="000000"/>
                <w:sz w:val="21"/>
                <w:szCs w:val="21"/>
              </w:rPr>
              <w:t>服务商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准入机制和评级制度。建立绿色供应链体系，加强品质检测和抽检，严选经销商并监督其信用体系。</w:t>
            </w:r>
          </w:p>
        </w:tc>
      </w:tr>
    </w:tbl>
    <w:p w14:paraId="73D23F69" w14:textId="77777777" w:rsidR="00524688" w:rsidRDefault="00000000">
      <w:pPr>
        <w:outlineLvl w:val="4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3.2 道德规范及相关绩效指标</w:t>
      </w:r>
    </w:p>
    <w:p w14:paraId="63D788DE" w14:textId="77777777" w:rsidR="00524688" w:rsidRDefault="00000000">
      <w:pPr>
        <w:pStyle w:val="2"/>
        <w:ind w:firstLine="480"/>
        <w:rPr>
          <w:rFonts w:cs="宋体"/>
          <w:bCs/>
          <w:sz w:val="24"/>
        </w:rPr>
      </w:pPr>
      <w:r>
        <w:rPr>
          <w:rFonts w:cs="宋体"/>
          <w:bCs/>
          <w:sz w:val="24"/>
        </w:rPr>
        <w:t>以</w:t>
      </w:r>
      <w:r>
        <w:rPr>
          <w:rFonts w:cs="宋体" w:hint="eastAsia"/>
          <w:bCs/>
          <w:sz w:val="24"/>
        </w:rPr>
        <w:t>廉政建设</w:t>
      </w:r>
      <w:r>
        <w:rPr>
          <w:rFonts w:cs="宋体"/>
          <w:bCs/>
          <w:sz w:val="24"/>
        </w:rPr>
        <w:t>为出发点，建立各级人员道德行为</w:t>
      </w:r>
      <w:r>
        <w:rPr>
          <w:rFonts w:cs="宋体" w:hint="eastAsia"/>
          <w:bCs/>
          <w:sz w:val="24"/>
        </w:rPr>
        <w:t>管控机制</w:t>
      </w:r>
      <w:r>
        <w:rPr>
          <w:rFonts w:cs="宋体"/>
          <w:bCs/>
          <w:sz w:val="24"/>
        </w:rPr>
        <w:t>，</w:t>
      </w:r>
      <w:r>
        <w:rPr>
          <w:rFonts w:cs="宋体" w:hint="eastAsia"/>
          <w:bCs/>
          <w:sz w:val="24"/>
        </w:rPr>
        <w:t>建立廉政制度、签署</w:t>
      </w:r>
      <w:r>
        <w:rPr>
          <w:rFonts w:cs="宋体"/>
          <w:bCs/>
          <w:sz w:val="24"/>
        </w:rPr>
        <w:t>经济往来人员</w:t>
      </w:r>
      <w:r>
        <w:rPr>
          <w:rFonts w:cs="宋体" w:hint="eastAsia"/>
          <w:bCs/>
          <w:sz w:val="24"/>
        </w:rPr>
        <w:t>“道德行为协议”，</w:t>
      </w:r>
      <w:r>
        <w:rPr>
          <w:rFonts w:cs="宋体"/>
          <w:bCs/>
          <w:sz w:val="24"/>
        </w:rPr>
        <w:t>并纳入考评，</w:t>
      </w:r>
      <w:r>
        <w:rPr>
          <w:rFonts w:cs="宋体" w:hint="eastAsia"/>
          <w:bCs/>
          <w:sz w:val="24"/>
        </w:rPr>
        <w:t>见</w:t>
      </w:r>
      <w:r>
        <w:rPr>
          <w:rFonts w:cs="宋体" w:hint="eastAsia"/>
          <w:bCs/>
          <w:sz w:val="24"/>
          <w:lang w:val="zh-CN"/>
        </w:rPr>
        <w:t>表</w:t>
      </w:r>
      <w:r>
        <w:rPr>
          <w:rFonts w:cs="宋体" w:hint="eastAsia"/>
          <w:bCs/>
          <w:sz w:val="24"/>
        </w:rPr>
        <w:t>4</w:t>
      </w:r>
      <w:r>
        <w:rPr>
          <w:rFonts w:cs="宋体" w:hint="eastAsia"/>
          <w:bCs/>
          <w:sz w:val="24"/>
          <w:lang w:val="zh-CN"/>
        </w:rPr>
        <w:t>。</w:t>
      </w:r>
    </w:p>
    <w:p w14:paraId="5EAA91E0" w14:textId="77777777" w:rsidR="00524688" w:rsidRDefault="00000000">
      <w:pPr>
        <w:jc w:val="center"/>
        <w:rPr>
          <w:rFonts w:cs="宋体"/>
          <w:b/>
        </w:rPr>
      </w:pPr>
      <w:r>
        <w:rPr>
          <w:rFonts w:cs="宋体" w:hint="eastAsia"/>
          <w:b/>
        </w:rPr>
        <w:t>表</w:t>
      </w:r>
      <w:r>
        <w:rPr>
          <w:rFonts w:cs="宋体"/>
          <w:b/>
        </w:rPr>
        <w:t>4</w:t>
      </w:r>
      <w:r>
        <w:rPr>
          <w:rFonts w:cs="宋体" w:hint="eastAsia"/>
          <w:b/>
        </w:rPr>
        <w:t>道德行为考评表</w:t>
      </w:r>
    </w:p>
    <w:tbl>
      <w:tblPr>
        <w:tblW w:w="0" w:type="auto"/>
        <w:jc w:val="center"/>
        <w:tblBorders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974"/>
        <w:gridCol w:w="2486"/>
        <w:gridCol w:w="616"/>
        <w:gridCol w:w="1937"/>
      </w:tblGrid>
      <w:tr w:rsidR="00524688" w14:paraId="0702D1EF" w14:textId="77777777">
        <w:trPr>
          <w:trHeight w:val="365"/>
          <w:tblHeader/>
          <w:jc w:val="center"/>
        </w:trPr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50AB276C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lastRenderedPageBreak/>
              <w:t>对象</w:t>
            </w:r>
          </w:p>
        </w:tc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51144D66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项目</w:t>
            </w:r>
          </w:p>
        </w:tc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12EA22DD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依据</w:t>
            </w:r>
          </w:p>
        </w:tc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3B4845D6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部门</w:t>
            </w:r>
          </w:p>
        </w:tc>
        <w:tc>
          <w:tcPr>
            <w:tcW w:w="0" w:type="auto"/>
            <w:shd w:val="clear" w:color="auto" w:fill="00713B"/>
            <w:tcMar>
              <w:top w:w="15" w:type="dxa"/>
              <w:left w:w="15" w:type="dxa"/>
              <w:right w:w="15" w:type="dxa"/>
            </w:tcMar>
            <w:vAlign w:val="center"/>
          </w:tcPr>
          <w:p w14:paraId="5EABFC81" w14:textId="77777777" w:rsidR="00524688" w:rsidRDefault="00000000">
            <w:pPr>
              <w:spacing w:line="280" w:lineRule="exact"/>
              <w:jc w:val="center"/>
              <w:textAlignment w:val="center"/>
              <w:rPr>
                <w:rFonts w:cs="宋体"/>
                <w:b/>
                <w:color w:val="FFFFFF"/>
                <w:sz w:val="21"/>
                <w:szCs w:val="21"/>
              </w:rPr>
            </w:pPr>
            <w:r>
              <w:rPr>
                <w:rFonts w:cs="宋体" w:hint="eastAsia"/>
                <w:b/>
                <w:color w:val="FFFFFF"/>
                <w:sz w:val="21"/>
                <w:szCs w:val="21"/>
              </w:rPr>
              <w:t>指标</w:t>
            </w:r>
          </w:p>
        </w:tc>
      </w:tr>
      <w:tr w:rsidR="00524688" w14:paraId="5CA8A528" w14:textId="77777777">
        <w:trPr>
          <w:trHeight w:val="866"/>
          <w:jc w:val="center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23C74F9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高层</w:t>
            </w:r>
          </w:p>
          <w:p w14:paraId="3460424F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领导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BDC9FF9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廉洁管理，违纪违法情况，经营风险评价，述职报告，项目投资分析；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9F1F40B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《廉洁自律管理办法》、业绩测评、绩效考核、《竞业限制协议》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222C02B8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人资行政部审计部</w:t>
            </w:r>
          </w:p>
          <w:p w14:paraId="0D711394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法务部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608DA39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廉洁指标、零违法、经营、投资决策合规、组织协调能力</w:t>
            </w:r>
          </w:p>
        </w:tc>
      </w:tr>
      <w:tr w:rsidR="00524688" w14:paraId="592A72E5" w14:textId="77777777">
        <w:trPr>
          <w:trHeight w:val="472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CD4D150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业务</w:t>
            </w:r>
          </w:p>
          <w:p w14:paraId="1B6EC57A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39AA3E1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销售：信用管理，售前中后管理，合同履约、账款金额等；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E8D97F3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《质量承诺书》、《销售合同》、《产品质量法》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90B1B5E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销售中心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A25DA0A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顾客满意度</w:t>
            </w:r>
          </w:p>
        </w:tc>
      </w:tr>
      <w:tr w:rsidR="00524688" w14:paraId="2193C467" w14:textId="77777777">
        <w:trPr>
          <w:trHeight w:val="1020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C869D0C" w14:textId="77777777" w:rsidR="00524688" w:rsidRDefault="00524688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343B7BD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采购：供方考评；采购过程控制、物资管理与档案管理；采购前中后管控，供方质保、供货、验收和付款管理；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7ECBA75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《采购合同》《供应商管理制度》、《供应商廉洁保密协议》、《招投标管理制度》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FB9EA75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供应部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br/>
            </w:r>
            <w:r>
              <w:rPr>
                <w:rFonts w:cs="宋体" w:hint="eastAsia"/>
                <w:color w:val="000000"/>
                <w:sz w:val="21"/>
                <w:szCs w:val="21"/>
              </w:rPr>
              <w:t>品保部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A6436B6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零回扣；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br/>
              <w:t>2.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合同签署率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，合规率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100%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；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br/>
              <w:t>3.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采购信息零泄密。</w:t>
            </w:r>
          </w:p>
        </w:tc>
      </w:tr>
      <w:tr w:rsidR="00524688" w14:paraId="217174E4" w14:textId="77777777">
        <w:trPr>
          <w:trHeight w:val="405"/>
          <w:jc w:val="center"/>
        </w:trPr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CE2668E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全体</w:t>
            </w:r>
          </w:p>
          <w:p w14:paraId="548525D5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员工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3094AD4" w14:textId="77777777" w:rsidR="00524688" w:rsidRDefault="00000000" w:rsidP="00517A93">
            <w:pPr>
              <w:textAlignment w:val="center"/>
              <w:rPr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对全体员工进行考评，引导员工践行社会主义价值观。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6885073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《绩效管理办法》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168336C7" w14:textId="77777777" w:rsidR="00524688" w:rsidRDefault="00000000" w:rsidP="00517A9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人资行政部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2D93274" w14:textId="77777777" w:rsidR="00524688" w:rsidRDefault="00000000" w:rsidP="00517A93">
            <w:pPr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考评情况表</w:t>
            </w:r>
          </w:p>
        </w:tc>
      </w:tr>
    </w:tbl>
    <w:p w14:paraId="189E261F" w14:textId="77777777" w:rsidR="00524688" w:rsidRDefault="00000000">
      <w:pPr>
        <w:rPr>
          <w:rFonts w:ascii="黑体" w:eastAsia="黑体" w:hAnsi="黑体" w:hint="eastAsia"/>
          <w:b/>
          <w:sz w:val="28"/>
          <w:szCs w:val="28"/>
          <w:highlight w:val="yellow"/>
        </w:rPr>
      </w:pPr>
      <w:r>
        <w:rPr>
          <w:rFonts w:ascii="黑体" w:eastAsia="黑体" w:hAnsi="黑体" w:hint="eastAsia"/>
          <w:b/>
          <w:sz w:val="28"/>
          <w:szCs w:val="28"/>
        </w:rPr>
        <w:t>4 公益支持</w:t>
      </w:r>
    </w:p>
    <w:bookmarkEnd w:id="1"/>
    <w:bookmarkEnd w:id="2"/>
    <w:p w14:paraId="06293E32" w14:textId="77777777" w:rsidR="00524688" w:rsidRDefault="00000000">
      <w:pPr>
        <w:ind w:firstLineChars="200" w:firstLine="4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依据公司发展战略，确定年度公益支持项目，以年度预算进行保障，具体措施如下：</w:t>
      </w:r>
    </w:p>
    <w:p w14:paraId="7743A9DA" w14:textId="77777777" w:rsidR="00524688" w:rsidRDefault="00000000">
      <w:pPr>
        <w:pStyle w:val="2"/>
        <w:ind w:left="480" w:firstLineChars="0" w:firstLine="0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一、向社会提供环保事故应急处置</w:t>
      </w:r>
    </w:p>
    <w:p w14:paraId="79D7F80B" w14:textId="77777777" w:rsidR="00524688" w:rsidRDefault="00000000">
      <w:pPr>
        <w:pStyle w:val="2"/>
        <w:ind w:firstLineChars="0"/>
        <w:rPr>
          <w:rFonts w:cs="宋体"/>
          <w:sz w:val="24"/>
          <w:shd w:val="clear" w:color="auto" w:fill="FFFFFF"/>
        </w:rPr>
      </w:pPr>
      <w:r>
        <w:rPr>
          <w:rFonts w:cs="宋体" w:hint="eastAsia"/>
          <w:sz w:val="24"/>
        </w:rPr>
        <w:t>与地方政府达成合作意向，以专业的技术支撑，为社会提供环保事故应急处置，如温州</w:t>
      </w:r>
      <w:r>
        <w:rPr>
          <w:rFonts w:cs="宋体" w:hint="eastAsia"/>
          <w:sz w:val="24"/>
        </w:rPr>
        <w:t>X</w:t>
      </w:r>
      <w:r>
        <w:rPr>
          <w:rFonts w:cs="宋体" w:hint="eastAsia"/>
          <w:sz w:val="24"/>
        </w:rPr>
        <w:t>质监局堆积的实验室废物、绍兴</w:t>
      </w:r>
      <w:r>
        <w:rPr>
          <w:rFonts w:cs="宋体" w:hint="eastAsia"/>
          <w:sz w:val="24"/>
        </w:rPr>
        <w:t>X</w:t>
      </w:r>
      <w:r>
        <w:rPr>
          <w:rFonts w:cs="宋体" w:hint="eastAsia"/>
          <w:sz w:val="24"/>
        </w:rPr>
        <w:t>公司搬迁废物等。</w:t>
      </w:r>
    </w:p>
    <w:p w14:paraId="6D53B4E8" w14:textId="77777777" w:rsidR="00524688" w:rsidRDefault="00000000">
      <w:pPr>
        <w:ind w:firstLineChars="200" w:firstLine="440"/>
        <w:rPr>
          <w:b/>
          <w:bCs/>
        </w:rPr>
      </w:pPr>
      <w:r>
        <w:rPr>
          <w:rFonts w:hint="eastAsia"/>
          <w:b/>
          <w:bCs/>
        </w:rPr>
        <w:t>二、向教育机构等提供小微危险废物处置</w:t>
      </w:r>
    </w:p>
    <w:p w14:paraId="3F500C50" w14:textId="77777777" w:rsidR="00524688" w:rsidRDefault="00000000">
      <w:pPr>
        <w:ind w:firstLineChars="200" w:firstLine="440"/>
        <w:rPr>
          <w:rFonts w:cs="宋体"/>
        </w:rPr>
      </w:pPr>
      <w:r>
        <w:rPr>
          <w:rFonts w:hint="eastAsia"/>
        </w:rPr>
        <w:t>设置小微企业服务团队，为社会零散废弃物提供解决方案</w:t>
      </w:r>
      <w:r>
        <w:rPr>
          <w:rFonts w:cs="宋体" w:hint="eastAsia"/>
        </w:rPr>
        <w:t>。</w:t>
      </w:r>
    </w:p>
    <w:p w14:paraId="7CF51F6B" w14:textId="77777777" w:rsidR="00524688" w:rsidRDefault="00000000">
      <w:pPr>
        <w:pStyle w:val="2"/>
        <w:ind w:firstLine="480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三、技术社会创新</w:t>
      </w:r>
    </w:p>
    <w:p w14:paraId="62C33B36" w14:textId="77777777" w:rsidR="00524688" w:rsidRDefault="00000000">
      <w:pPr>
        <w:pStyle w:val="2"/>
        <w:ind w:firstLine="480"/>
        <w:rPr>
          <w:rFonts w:cs="宋体"/>
          <w:sz w:val="24"/>
        </w:rPr>
      </w:pPr>
      <w:r>
        <w:rPr>
          <w:rFonts w:cs="宋体" w:hint="eastAsia"/>
          <w:sz w:val="24"/>
        </w:rPr>
        <w:lastRenderedPageBreak/>
        <w:t>突破危险废物资源化、尾气二氧化碳“零排放”的社会技术难题，推动废弃物资源化利用技术发展，促进“无废城市”建设。</w:t>
      </w:r>
    </w:p>
    <w:p w14:paraId="658FE647" w14:textId="26DCCC49" w:rsidR="00524688" w:rsidRDefault="00517A93">
      <w:pPr>
        <w:pStyle w:val="2"/>
        <w:ind w:firstLine="480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四、其他公益支持</w:t>
      </w:r>
    </w:p>
    <w:p w14:paraId="5C822555" w14:textId="77777777" w:rsidR="00524688" w:rsidRDefault="00000000">
      <w:pPr>
        <w:pStyle w:val="2"/>
        <w:ind w:firstLine="480"/>
        <w:rPr>
          <w:rFonts w:cs="宋体"/>
          <w:sz w:val="24"/>
        </w:rPr>
      </w:pPr>
      <w:r>
        <w:rPr>
          <w:rFonts w:cs="宋体" w:hint="eastAsia"/>
          <w:sz w:val="24"/>
        </w:rPr>
        <w:t>产学研、资助考学、回馈社会等方面进行公益支持。回报社会的使命感是企业不断卓越的动力，公司坚持对社会责任，主动承担企业的社会责任，并在企业发展中，以社会增长的行为来增强公司的竞争力，积极支持公益事业和社区建设。</w:t>
      </w:r>
    </w:p>
    <w:p w14:paraId="07DF0B2B" w14:textId="77777777" w:rsidR="00524688" w:rsidRDefault="00524688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sectPr w:rsidR="00524688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8F0E" w14:textId="77777777" w:rsidR="000D66E7" w:rsidRDefault="000D66E7">
      <w:pPr>
        <w:spacing w:after="0"/>
      </w:pPr>
      <w:r>
        <w:separator/>
      </w:r>
    </w:p>
  </w:endnote>
  <w:endnote w:type="continuationSeparator" w:id="0">
    <w:p w14:paraId="07CE2434" w14:textId="77777777" w:rsidR="000D66E7" w:rsidRDefault="000D6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6F03" w14:textId="77777777" w:rsidR="00517A93" w:rsidRDefault="00517A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520828"/>
    </w:sdtPr>
    <w:sdtContent>
      <w:p w14:paraId="4158948C" w14:textId="77777777" w:rsidR="00524688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15AE" w14:textId="77777777" w:rsidR="00517A93" w:rsidRDefault="00517A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3B6D" w14:textId="77777777" w:rsidR="000D66E7" w:rsidRDefault="000D66E7">
      <w:pPr>
        <w:spacing w:after="0"/>
      </w:pPr>
      <w:r>
        <w:separator/>
      </w:r>
    </w:p>
  </w:footnote>
  <w:footnote w:type="continuationSeparator" w:id="0">
    <w:p w14:paraId="3BC09BF2" w14:textId="77777777" w:rsidR="000D66E7" w:rsidRDefault="000D66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40CE" w14:textId="77777777" w:rsidR="00517A93" w:rsidRDefault="00517A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B012" w14:textId="3C7C81D3" w:rsidR="00524688" w:rsidRDefault="00000000">
    <w:pPr>
      <w:pStyle w:val="aa"/>
      <w:jc w:val="left"/>
      <w:rPr>
        <w:rFonts w:ascii="楷体" w:eastAsia="楷体" w:hAnsi="楷体" w:hint="eastAsia"/>
        <w:b/>
      </w:rPr>
    </w:pPr>
    <w:r>
      <w:rPr>
        <w:noProof/>
      </w:rPr>
      <w:drawing>
        <wp:inline distT="0" distB="0" distL="114300" distR="114300" wp14:anchorId="2EEC5770" wp14:editId="3BE33343">
          <wp:extent cx="1118870" cy="473710"/>
          <wp:effectExtent l="0" t="0" r="5080" b="2540"/>
          <wp:docPr id="2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87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" w:eastAsia="楷体" w:hAnsi="楷体" w:hint="eastAsia"/>
        <w:b/>
      </w:rPr>
      <w:t xml:space="preserve"> </w:t>
    </w:r>
    <w:r>
      <w:rPr>
        <w:rFonts w:ascii="楷体" w:eastAsia="楷体" w:hAnsi="楷体"/>
        <w:b/>
      </w:rPr>
      <w:t xml:space="preserve">                                          </w:t>
    </w:r>
    <w:r>
      <w:rPr>
        <w:rFonts w:ascii="楷体" w:eastAsia="楷体" w:hAnsi="楷体" w:hint="eastAsia"/>
        <w:b/>
      </w:rPr>
      <w:t>202</w:t>
    </w:r>
    <w:r w:rsidR="00517A93">
      <w:rPr>
        <w:rFonts w:ascii="楷体" w:eastAsia="楷体" w:hAnsi="楷体" w:hint="eastAsia"/>
        <w:b/>
      </w:rPr>
      <w:t>4</w:t>
    </w:r>
    <w:r>
      <w:rPr>
        <w:rFonts w:ascii="楷体" w:eastAsia="楷体" w:hAnsi="楷体" w:hint="eastAsia"/>
        <w:b/>
      </w:rPr>
      <w:t>年度企业社会责任报告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35B6" w14:textId="77777777" w:rsidR="00517A93" w:rsidRDefault="00517A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E2DB8"/>
    <w:multiLevelType w:val="multilevel"/>
    <w:tmpl w:val="623E2DB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739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2NzFmNjA0NzYyYzg1YzI3YWVmOGI0NTY3MGI5MjMifQ=="/>
  </w:docVars>
  <w:rsids>
    <w:rsidRoot w:val="00D31D50"/>
    <w:rsid w:val="0003780B"/>
    <w:rsid w:val="00050E7B"/>
    <w:rsid w:val="0008173E"/>
    <w:rsid w:val="00086640"/>
    <w:rsid w:val="000C1886"/>
    <w:rsid w:val="000D66E7"/>
    <w:rsid w:val="000E1582"/>
    <w:rsid w:val="000E6DFB"/>
    <w:rsid w:val="00107754"/>
    <w:rsid w:val="00125345"/>
    <w:rsid w:val="0013024E"/>
    <w:rsid w:val="00143769"/>
    <w:rsid w:val="00153865"/>
    <w:rsid w:val="0016418C"/>
    <w:rsid w:val="00167E6E"/>
    <w:rsid w:val="0017374D"/>
    <w:rsid w:val="001923A0"/>
    <w:rsid w:val="0019317D"/>
    <w:rsid w:val="0019608C"/>
    <w:rsid w:val="001B2316"/>
    <w:rsid w:val="001B5042"/>
    <w:rsid w:val="00237F99"/>
    <w:rsid w:val="00240607"/>
    <w:rsid w:val="0025190F"/>
    <w:rsid w:val="00254D38"/>
    <w:rsid w:val="00290D07"/>
    <w:rsid w:val="002B2024"/>
    <w:rsid w:val="002B7DBE"/>
    <w:rsid w:val="002C661B"/>
    <w:rsid w:val="002D2F01"/>
    <w:rsid w:val="002E2130"/>
    <w:rsid w:val="00315F90"/>
    <w:rsid w:val="00323B43"/>
    <w:rsid w:val="0032478B"/>
    <w:rsid w:val="0033680A"/>
    <w:rsid w:val="00352F60"/>
    <w:rsid w:val="00392E0A"/>
    <w:rsid w:val="003B5790"/>
    <w:rsid w:val="003B7781"/>
    <w:rsid w:val="003C0EDE"/>
    <w:rsid w:val="003D37D8"/>
    <w:rsid w:val="003D3A87"/>
    <w:rsid w:val="003F0EBB"/>
    <w:rsid w:val="004220FF"/>
    <w:rsid w:val="00425634"/>
    <w:rsid w:val="00426133"/>
    <w:rsid w:val="00430DEC"/>
    <w:rsid w:val="004358AB"/>
    <w:rsid w:val="0044459D"/>
    <w:rsid w:val="004738BD"/>
    <w:rsid w:val="00481101"/>
    <w:rsid w:val="0048457C"/>
    <w:rsid w:val="00486C79"/>
    <w:rsid w:val="00490344"/>
    <w:rsid w:val="004B2EB3"/>
    <w:rsid w:val="004C4587"/>
    <w:rsid w:val="004F2202"/>
    <w:rsid w:val="004F457B"/>
    <w:rsid w:val="00505B0F"/>
    <w:rsid w:val="00517A93"/>
    <w:rsid w:val="00524688"/>
    <w:rsid w:val="00527C82"/>
    <w:rsid w:val="00541DC7"/>
    <w:rsid w:val="0055449D"/>
    <w:rsid w:val="0056793D"/>
    <w:rsid w:val="00571239"/>
    <w:rsid w:val="00575ABF"/>
    <w:rsid w:val="00577152"/>
    <w:rsid w:val="00592846"/>
    <w:rsid w:val="005A741E"/>
    <w:rsid w:val="005B4258"/>
    <w:rsid w:val="005B75F8"/>
    <w:rsid w:val="005C2AA5"/>
    <w:rsid w:val="005C48F6"/>
    <w:rsid w:val="005C58CF"/>
    <w:rsid w:val="005D7D18"/>
    <w:rsid w:val="005E3C5C"/>
    <w:rsid w:val="005E53B1"/>
    <w:rsid w:val="005F793A"/>
    <w:rsid w:val="0060656B"/>
    <w:rsid w:val="006076F7"/>
    <w:rsid w:val="0064713F"/>
    <w:rsid w:val="00650D92"/>
    <w:rsid w:val="00651B32"/>
    <w:rsid w:val="00662B5A"/>
    <w:rsid w:val="00665D7B"/>
    <w:rsid w:val="006730F5"/>
    <w:rsid w:val="0068272F"/>
    <w:rsid w:val="006837D8"/>
    <w:rsid w:val="006850F8"/>
    <w:rsid w:val="006A5074"/>
    <w:rsid w:val="006B040B"/>
    <w:rsid w:val="006B2C29"/>
    <w:rsid w:val="006B444D"/>
    <w:rsid w:val="006B4AED"/>
    <w:rsid w:val="006B5692"/>
    <w:rsid w:val="006F4F0A"/>
    <w:rsid w:val="007231D5"/>
    <w:rsid w:val="00730270"/>
    <w:rsid w:val="00735FA1"/>
    <w:rsid w:val="00763D49"/>
    <w:rsid w:val="00765B4D"/>
    <w:rsid w:val="0078082D"/>
    <w:rsid w:val="007852CE"/>
    <w:rsid w:val="00796B96"/>
    <w:rsid w:val="007C3D66"/>
    <w:rsid w:val="007E5468"/>
    <w:rsid w:val="00810426"/>
    <w:rsid w:val="008168F1"/>
    <w:rsid w:val="00842699"/>
    <w:rsid w:val="00843924"/>
    <w:rsid w:val="00851C23"/>
    <w:rsid w:val="00862FA4"/>
    <w:rsid w:val="00864E57"/>
    <w:rsid w:val="00870E00"/>
    <w:rsid w:val="00881774"/>
    <w:rsid w:val="008871AD"/>
    <w:rsid w:val="008A5848"/>
    <w:rsid w:val="008B3145"/>
    <w:rsid w:val="008B6705"/>
    <w:rsid w:val="008B7726"/>
    <w:rsid w:val="008C353A"/>
    <w:rsid w:val="008E4019"/>
    <w:rsid w:val="008F1B9E"/>
    <w:rsid w:val="008F3C8D"/>
    <w:rsid w:val="00902248"/>
    <w:rsid w:val="0090374A"/>
    <w:rsid w:val="00927EF7"/>
    <w:rsid w:val="009401D5"/>
    <w:rsid w:val="0094307A"/>
    <w:rsid w:val="00947107"/>
    <w:rsid w:val="00947292"/>
    <w:rsid w:val="0095147A"/>
    <w:rsid w:val="00995AE5"/>
    <w:rsid w:val="00997942"/>
    <w:rsid w:val="009B09EC"/>
    <w:rsid w:val="009D256B"/>
    <w:rsid w:val="00A00C93"/>
    <w:rsid w:val="00A24194"/>
    <w:rsid w:val="00A26880"/>
    <w:rsid w:val="00A353D7"/>
    <w:rsid w:val="00A37E8F"/>
    <w:rsid w:val="00A704A7"/>
    <w:rsid w:val="00A71B41"/>
    <w:rsid w:val="00A85995"/>
    <w:rsid w:val="00A870B1"/>
    <w:rsid w:val="00A92D8E"/>
    <w:rsid w:val="00AA39A1"/>
    <w:rsid w:val="00AD1921"/>
    <w:rsid w:val="00AD5965"/>
    <w:rsid w:val="00AD71DF"/>
    <w:rsid w:val="00AE6C32"/>
    <w:rsid w:val="00B458C3"/>
    <w:rsid w:val="00B46AF9"/>
    <w:rsid w:val="00B5627E"/>
    <w:rsid w:val="00BB270F"/>
    <w:rsid w:val="00BB7717"/>
    <w:rsid w:val="00BD4E04"/>
    <w:rsid w:val="00BE23CF"/>
    <w:rsid w:val="00C04D22"/>
    <w:rsid w:val="00C32D60"/>
    <w:rsid w:val="00C42653"/>
    <w:rsid w:val="00C45F02"/>
    <w:rsid w:val="00C557EB"/>
    <w:rsid w:val="00C84367"/>
    <w:rsid w:val="00C9377F"/>
    <w:rsid w:val="00C94EC2"/>
    <w:rsid w:val="00CC5642"/>
    <w:rsid w:val="00D00B9F"/>
    <w:rsid w:val="00D019A4"/>
    <w:rsid w:val="00D021B7"/>
    <w:rsid w:val="00D10AF0"/>
    <w:rsid w:val="00D227B5"/>
    <w:rsid w:val="00D23604"/>
    <w:rsid w:val="00D31D50"/>
    <w:rsid w:val="00D52FDD"/>
    <w:rsid w:val="00D653CC"/>
    <w:rsid w:val="00D67923"/>
    <w:rsid w:val="00D76395"/>
    <w:rsid w:val="00D76E4C"/>
    <w:rsid w:val="00D8595D"/>
    <w:rsid w:val="00D9010F"/>
    <w:rsid w:val="00D9556D"/>
    <w:rsid w:val="00D96B90"/>
    <w:rsid w:val="00DC05F6"/>
    <w:rsid w:val="00DC151D"/>
    <w:rsid w:val="00DC7FF6"/>
    <w:rsid w:val="00DD299C"/>
    <w:rsid w:val="00DE3B74"/>
    <w:rsid w:val="00DE6380"/>
    <w:rsid w:val="00E02639"/>
    <w:rsid w:val="00E15B24"/>
    <w:rsid w:val="00E26786"/>
    <w:rsid w:val="00E3038F"/>
    <w:rsid w:val="00E7386A"/>
    <w:rsid w:val="00E76778"/>
    <w:rsid w:val="00E85CF7"/>
    <w:rsid w:val="00E870A5"/>
    <w:rsid w:val="00E90899"/>
    <w:rsid w:val="00EA2AC9"/>
    <w:rsid w:val="00EB6803"/>
    <w:rsid w:val="00ED123D"/>
    <w:rsid w:val="00ED3079"/>
    <w:rsid w:val="00F21064"/>
    <w:rsid w:val="00F33611"/>
    <w:rsid w:val="00F34C9E"/>
    <w:rsid w:val="00F701AD"/>
    <w:rsid w:val="00F85B59"/>
    <w:rsid w:val="00FA0D37"/>
    <w:rsid w:val="00FC21D8"/>
    <w:rsid w:val="00FE1238"/>
    <w:rsid w:val="00FE133B"/>
    <w:rsid w:val="00FF1FB5"/>
    <w:rsid w:val="019F651F"/>
    <w:rsid w:val="01A15BF1"/>
    <w:rsid w:val="01AD6FA7"/>
    <w:rsid w:val="01CE7B16"/>
    <w:rsid w:val="02502124"/>
    <w:rsid w:val="02B17D4E"/>
    <w:rsid w:val="02E2082B"/>
    <w:rsid w:val="038F745A"/>
    <w:rsid w:val="0428484A"/>
    <w:rsid w:val="043F5AC8"/>
    <w:rsid w:val="048649C1"/>
    <w:rsid w:val="064447BB"/>
    <w:rsid w:val="06E707F7"/>
    <w:rsid w:val="07C26628"/>
    <w:rsid w:val="087B5326"/>
    <w:rsid w:val="089239C8"/>
    <w:rsid w:val="0912649E"/>
    <w:rsid w:val="0A205069"/>
    <w:rsid w:val="0AEF1490"/>
    <w:rsid w:val="0BD8768A"/>
    <w:rsid w:val="0D0C472E"/>
    <w:rsid w:val="0D5C6B0F"/>
    <w:rsid w:val="112B2D01"/>
    <w:rsid w:val="11421637"/>
    <w:rsid w:val="119D7094"/>
    <w:rsid w:val="126A7015"/>
    <w:rsid w:val="12C8149A"/>
    <w:rsid w:val="134E2AC1"/>
    <w:rsid w:val="136713B2"/>
    <w:rsid w:val="13744D12"/>
    <w:rsid w:val="13C76CF1"/>
    <w:rsid w:val="14172F7A"/>
    <w:rsid w:val="145A02B6"/>
    <w:rsid w:val="14D4015F"/>
    <w:rsid w:val="152E3D7E"/>
    <w:rsid w:val="15516FCC"/>
    <w:rsid w:val="158A3786"/>
    <w:rsid w:val="16604022"/>
    <w:rsid w:val="16DA3E15"/>
    <w:rsid w:val="16E70F8A"/>
    <w:rsid w:val="18A36233"/>
    <w:rsid w:val="19330603"/>
    <w:rsid w:val="19B05008"/>
    <w:rsid w:val="19DF23CA"/>
    <w:rsid w:val="1A8D20A1"/>
    <w:rsid w:val="1B413102"/>
    <w:rsid w:val="1B5E70AA"/>
    <w:rsid w:val="1BD32766"/>
    <w:rsid w:val="1C3D41E5"/>
    <w:rsid w:val="1C473EE5"/>
    <w:rsid w:val="1D1F6E58"/>
    <w:rsid w:val="1DD32E33"/>
    <w:rsid w:val="1EC50E19"/>
    <w:rsid w:val="1ECC44C6"/>
    <w:rsid w:val="1F834E50"/>
    <w:rsid w:val="1F895829"/>
    <w:rsid w:val="205D462B"/>
    <w:rsid w:val="20B8240A"/>
    <w:rsid w:val="235D470C"/>
    <w:rsid w:val="24131199"/>
    <w:rsid w:val="24E8216A"/>
    <w:rsid w:val="24FA5180"/>
    <w:rsid w:val="253C1C3E"/>
    <w:rsid w:val="26164B15"/>
    <w:rsid w:val="265B0984"/>
    <w:rsid w:val="2858783E"/>
    <w:rsid w:val="28D70114"/>
    <w:rsid w:val="2AC201D9"/>
    <w:rsid w:val="2B2E24AE"/>
    <w:rsid w:val="2B52398F"/>
    <w:rsid w:val="2B652D11"/>
    <w:rsid w:val="2D000E13"/>
    <w:rsid w:val="2D0A340C"/>
    <w:rsid w:val="2D3002FC"/>
    <w:rsid w:val="2DB2330C"/>
    <w:rsid w:val="2E464976"/>
    <w:rsid w:val="2E6A5A49"/>
    <w:rsid w:val="2E714FAF"/>
    <w:rsid w:val="2E89786B"/>
    <w:rsid w:val="2EA623E3"/>
    <w:rsid w:val="2EDD1B7E"/>
    <w:rsid w:val="2F1C3C18"/>
    <w:rsid w:val="30865E90"/>
    <w:rsid w:val="310A6252"/>
    <w:rsid w:val="315E63AD"/>
    <w:rsid w:val="338C7AD2"/>
    <w:rsid w:val="34107095"/>
    <w:rsid w:val="3503608D"/>
    <w:rsid w:val="35915D92"/>
    <w:rsid w:val="36627E08"/>
    <w:rsid w:val="36DA480B"/>
    <w:rsid w:val="3722624E"/>
    <w:rsid w:val="37323CE0"/>
    <w:rsid w:val="37BD78BB"/>
    <w:rsid w:val="380A5043"/>
    <w:rsid w:val="383B2ED3"/>
    <w:rsid w:val="393E0031"/>
    <w:rsid w:val="39A21E34"/>
    <w:rsid w:val="3AA904F9"/>
    <w:rsid w:val="3ADB6259"/>
    <w:rsid w:val="3B4E201C"/>
    <w:rsid w:val="3B7A77D2"/>
    <w:rsid w:val="3BDB241C"/>
    <w:rsid w:val="3C08093F"/>
    <w:rsid w:val="3CCC10A7"/>
    <w:rsid w:val="3E3F39FD"/>
    <w:rsid w:val="3E720FA5"/>
    <w:rsid w:val="3EA871E4"/>
    <w:rsid w:val="3F277F8C"/>
    <w:rsid w:val="3FB05DE1"/>
    <w:rsid w:val="3FF842F8"/>
    <w:rsid w:val="40155116"/>
    <w:rsid w:val="402E07C6"/>
    <w:rsid w:val="409F570B"/>
    <w:rsid w:val="40E062BC"/>
    <w:rsid w:val="41817E13"/>
    <w:rsid w:val="419F6841"/>
    <w:rsid w:val="426D6BDB"/>
    <w:rsid w:val="42AF6A8B"/>
    <w:rsid w:val="4332747B"/>
    <w:rsid w:val="435B1948"/>
    <w:rsid w:val="43D46E94"/>
    <w:rsid w:val="43D75EA8"/>
    <w:rsid w:val="43F12216"/>
    <w:rsid w:val="44970DBA"/>
    <w:rsid w:val="452A179A"/>
    <w:rsid w:val="45427009"/>
    <w:rsid w:val="4556495C"/>
    <w:rsid w:val="460D1733"/>
    <w:rsid w:val="46CD1EE4"/>
    <w:rsid w:val="46E57B2A"/>
    <w:rsid w:val="470E45C0"/>
    <w:rsid w:val="475B5C92"/>
    <w:rsid w:val="478D055C"/>
    <w:rsid w:val="47964B34"/>
    <w:rsid w:val="49413D57"/>
    <w:rsid w:val="496A1B16"/>
    <w:rsid w:val="49D84C01"/>
    <w:rsid w:val="4A644BAE"/>
    <w:rsid w:val="4ACC3523"/>
    <w:rsid w:val="4B2D1E9E"/>
    <w:rsid w:val="4CEC4B81"/>
    <w:rsid w:val="4D503FFC"/>
    <w:rsid w:val="4DC05C6D"/>
    <w:rsid w:val="4E676DE7"/>
    <w:rsid w:val="4EA61E0A"/>
    <w:rsid w:val="4EDA6D2D"/>
    <w:rsid w:val="4F035766"/>
    <w:rsid w:val="506E5909"/>
    <w:rsid w:val="506F3A33"/>
    <w:rsid w:val="50AF1ED1"/>
    <w:rsid w:val="50CD226F"/>
    <w:rsid w:val="50F042A6"/>
    <w:rsid w:val="51807EB2"/>
    <w:rsid w:val="521759F2"/>
    <w:rsid w:val="563F6FD2"/>
    <w:rsid w:val="56ED51BA"/>
    <w:rsid w:val="583C2892"/>
    <w:rsid w:val="588829F8"/>
    <w:rsid w:val="59060292"/>
    <w:rsid w:val="595C3B65"/>
    <w:rsid w:val="59BD24F4"/>
    <w:rsid w:val="5ACE1172"/>
    <w:rsid w:val="5B8D6F86"/>
    <w:rsid w:val="5BD573B6"/>
    <w:rsid w:val="5D1E1AAE"/>
    <w:rsid w:val="5E2F2E93"/>
    <w:rsid w:val="5FC1785D"/>
    <w:rsid w:val="61B6385D"/>
    <w:rsid w:val="61BB5B38"/>
    <w:rsid w:val="62223ABB"/>
    <w:rsid w:val="64202137"/>
    <w:rsid w:val="657C2997"/>
    <w:rsid w:val="65DB5D57"/>
    <w:rsid w:val="66A60E83"/>
    <w:rsid w:val="67182B47"/>
    <w:rsid w:val="67632761"/>
    <w:rsid w:val="69375672"/>
    <w:rsid w:val="6A19274B"/>
    <w:rsid w:val="6B58443F"/>
    <w:rsid w:val="6BCB4C8C"/>
    <w:rsid w:val="6BF76F9D"/>
    <w:rsid w:val="6CD721BB"/>
    <w:rsid w:val="6D3D071A"/>
    <w:rsid w:val="6DBE2C6B"/>
    <w:rsid w:val="6EC20762"/>
    <w:rsid w:val="6ECD35A2"/>
    <w:rsid w:val="6ED01748"/>
    <w:rsid w:val="6ED27EAC"/>
    <w:rsid w:val="6F94500E"/>
    <w:rsid w:val="709643ED"/>
    <w:rsid w:val="71474705"/>
    <w:rsid w:val="71CF3231"/>
    <w:rsid w:val="726D6D68"/>
    <w:rsid w:val="736E331A"/>
    <w:rsid w:val="73DA0A32"/>
    <w:rsid w:val="73F80D99"/>
    <w:rsid w:val="75174DBE"/>
    <w:rsid w:val="76542E91"/>
    <w:rsid w:val="76E65DA7"/>
    <w:rsid w:val="77197148"/>
    <w:rsid w:val="77494502"/>
    <w:rsid w:val="77703BB6"/>
    <w:rsid w:val="780C0F64"/>
    <w:rsid w:val="78695CF4"/>
    <w:rsid w:val="7B12489F"/>
    <w:rsid w:val="7B692151"/>
    <w:rsid w:val="7B7C7CAA"/>
    <w:rsid w:val="7C0E7008"/>
    <w:rsid w:val="7CA13A2B"/>
    <w:rsid w:val="7CBB32FD"/>
    <w:rsid w:val="7CDB3EE9"/>
    <w:rsid w:val="7D465CCD"/>
    <w:rsid w:val="7E0D6A06"/>
    <w:rsid w:val="7E425FEF"/>
    <w:rsid w:val="7E976FE4"/>
    <w:rsid w:val="7EF660A5"/>
    <w:rsid w:val="7F755A0B"/>
    <w:rsid w:val="7FA673EA"/>
    <w:rsid w:val="7FE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1CFB75"/>
  <w15:docId w15:val="{5460F5F2-A35C-46AB-8ECE-33312E4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c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rFonts w:ascii="Tahoma" w:hAnsi="Tahoma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 w:eastAsia="宋体" w:hAnsi="Tahoma"/>
      <w:sz w:val="18"/>
      <w:szCs w:val="18"/>
    </w:rPr>
  </w:style>
  <w:style w:type="paragraph" w:customStyle="1" w:styleId="20">
    <w:name w:val="样式 首行缩进:  2 字符"/>
    <w:basedOn w:val="a"/>
    <w:qFormat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 New Roman" w:eastAsia="宋体" w:hAnsi="Times New Roman" w:cs="宋体"/>
      <w:kern w:val="2"/>
      <w:sz w:val="24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ahoma" w:hAnsi="Tahoma"/>
      <w:sz w:val="18"/>
      <w:szCs w:val="18"/>
    </w:rPr>
  </w:style>
  <w:style w:type="character" w:customStyle="1" w:styleId="newscda1">
    <w:name w:val="news_c_da1"/>
    <w:basedOn w:val="a0"/>
    <w:qFormat/>
    <w:rPr>
      <w:rFonts w:ascii="ˎ̥" w:hAnsi="ˎ̥" w:hint="default"/>
      <w:b/>
      <w:bCs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ahoma" w:eastAsia="微软雅黑" w:hAnsi="Tahoma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adjustRightInd/>
      <w:snapToGri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E0D6-0BCD-4A8A-946A-2EB8688D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1434</Words>
  <Characters>1493</Characters>
  <Application>Microsoft Office Word</Application>
  <DocSecurity>0</DocSecurity>
  <Lines>135</Lines>
  <Paragraphs>133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涛兴 雷</cp:lastModifiedBy>
  <cp:revision>5</cp:revision>
  <cp:lastPrinted>2020-04-16T14:06:00Z</cp:lastPrinted>
  <dcterms:created xsi:type="dcterms:W3CDTF">2025-06-12T06:29:00Z</dcterms:created>
  <dcterms:modified xsi:type="dcterms:W3CDTF">2025-06-12T06:41:00Z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E438A6E28D3D4CD78F70C58B7FAADE72_13</vt:lpwstr>
  </property>
</Properties>
</file>